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45D2" w:rsidRPr="00D65C40" w:rsidRDefault="006445D2" w:rsidP="00D65C40">
      <w:pPr>
        <w:pStyle w:val="a3"/>
        <w:spacing w:line="240" w:lineRule="exact"/>
        <w:rPr>
          <w:rFonts w:ascii="微软雅黑" w:eastAsia="微软雅黑" w:hAnsi="微软雅黑" w:cs="宋体" w:hint="eastAsia"/>
          <w:sz w:val="22"/>
          <w:szCs w:val="22"/>
        </w:rPr>
      </w:pPr>
    </w:p>
    <w:p w:rsidR="006445D2" w:rsidRPr="00D65C40" w:rsidRDefault="00C95EC3" w:rsidP="00D65C40">
      <w:pPr>
        <w:pStyle w:val="a3"/>
        <w:spacing w:line="600" w:lineRule="exact"/>
        <w:jc w:val="center"/>
        <w:rPr>
          <w:rFonts w:ascii="微软雅黑" w:eastAsia="微软雅黑" w:hAnsi="微软雅黑" w:cs="宋体"/>
          <w:b/>
          <w:bCs/>
          <w:color w:val="7030A0"/>
          <w:sz w:val="40"/>
          <w:szCs w:val="40"/>
        </w:rPr>
      </w:pPr>
      <w:r w:rsidRPr="00D65C40">
        <w:rPr>
          <w:rFonts w:ascii="微软雅黑" w:eastAsia="微软雅黑" w:hAnsi="微软雅黑" w:cs="宋体" w:hint="eastAsia"/>
          <w:b/>
          <w:bCs/>
          <w:color w:val="7030A0"/>
          <w:sz w:val="40"/>
          <w:szCs w:val="40"/>
        </w:rPr>
        <w:t>最高人民法院</w:t>
      </w:r>
    </w:p>
    <w:p w:rsidR="006445D2" w:rsidRPr="00D65C40" w:rsidRDefault="00C95EC3" w:rsidP="00D65C40">
      <w:pPr>
        <w:pStyle w:val="a3"/>
        <w:spacing w:line="600" w:lineRule="exact"/>
        <w:jc w:val="center"/>
        <w:rPr>
          <w:rFonts w:ascii="微软雅黑" w:eastAsia="微软雅黑" w:hAnsi="微软雅黑" w:cs="宋体"/>
          <w:b/>
          <w:bCs/>
          <w:color w:val="7030A0"/>
          <w:sz w:val="40"/>
          <w:szCs w:val="40"/>
        </w:rPr>
      </w:pPr>
      <w:r w:rsidRPr="00D65C40">
        <w:rPr>
          <w:rFonts w:ascii="微软雅黑" w:eastAsia="微软雅黑" w:hAnsi="微软雅黑" w:cs="宋体" w:hint="eastAsia"/>
          <w:b/>
          <w:bCs/>
          <w:color w:val="7030A0"/>
          <w:sz w:val="40"/>
          <w:szCs w:val="40"/>
        </w:rPr>
        <w:t>关于人民法院强制执行股权若干问题的规定</w:t>
      </w:r>
    </w:p>
    <w:p w:rsidR="006445D2" w:rsidRDefault="006445D2" w:rsidP="00D65C40">
      <w:pPr>
        <w:pStyle w:val="a3"/>
        <w:spacing w:line="240" w:lineRule="exact"/>
        <w:rPr>
          <w:rFonts w:ascii="微软雅黑" w:eastAsia="微软雅黑" w:hAnsi="微软雅黑" w:cs="宋体"/>
          <w:sz w:val="22"/>
          <w:szCs w:val="22"/>
        </w:rPr>
      </w:pPr>
    </w:p>
    <w:p w:rsidR="00D65C40" w:rsidRDefault="00D65C40" w:rsidP="00D65C40">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022-01-01</w:t>
      </w:r>
    </w:p>
    <w:p w:rsidR="00D65C40" w:rsidRPr="00D65C40" w:rsidRDefault="00D65C40" w:rsidP="00D65C40">
      <w:pPr>
        <w:pStyle w:val="a3"/>
        <w:spacing w:line="240" w:lineRule="exact"/>
        <w:rPr>
          <w:rFonts w:ascii="微软雅黑" w:eastAsia="微软雅黑" w:hAnsi="微软雅黑" w:cs="宋体" w:hint="eastAsia"/>
          <w:sz w:val="22"/>
          <w:szCs w:val="22"/>
        </w:rPr>
      </w:pPr>
    </w:p>
    <w:p w:rsidR="006445D2" w:rsidRPr="00D65C40" w:rsidRDefault="00C95EC3" w:rsidP="00D65C40">
      <w:pPr>
        <w:pStyle w:val="a3"/>
        <w:spacing w:line="240" w:lineRule="exact"/>
        <w:jc w:val="center"/>
        <w:rPr>
          <w:rFonts w:ascii="微软雅黑" w:eastAsia="微软雅黑" w:hAnsi="微软雅黑" w:cs="宋体"/>
          <w:sz w:val="22"/>
          <w:szCs w:val="22"/>
        </w:rPr>
      </w:pPr>
      <w:r w:rsidRPr="00D65C40">
        <w:rPr>
          <w:rFonts w:ascii="微软雅黑" w:eastAsia="微软雅黑" w:hAnsi="微软雅黑" w:cs="宋体" w:hint="eastAsia"/>
          <w:sz w:val="22"/>
          <w:szCs w:val="22"/>
        </w:rPr>
        <w:t>法释〔</w:t>
      </w:r>
      <w:r w:rsidRPr="00D65C40">
        <w:rPr>
          <w:rFonts w:ascii="微软雅黑" w:eastAsia="微软雅黑" w:hAnsi="微软雅黑" w:cs="宋体" w:hint="eastAsia"/>
          <w:sz w:val="22"/>
          <w:szCs w:val="22"/>
        </w:rPr>
        <w:t>2021</w:t>
      </w:r>
      <w:r w:rsidRPr="00D65C40">
        <w:rPr>
          <w:rFonts w:ascii="微软雅黑" w:eastAsia="微软雅黑" w:hAnsi="微软雅黑" w:cs="宋体" w:hint="eastAsia"/>
          <w:sz w:val="22"/>
          <w:szCs w:val="22"/>
        </w:rPr>
        <w:t>〕</w:t>
      </w:r>
      <w:r w:rsidRPr="00D65C40">
        <w:rPr>
          <w:rFonts w:ascii="微软雅黑" w:eastAsia="微软雅黑" w:hAnsi="微软雅黑" w:cs="宋体" w:hint="eastAsia"/>
          <w:sz w:val="22"/>
          <w:szCs w:val="22"/>
        </w:rPr>
        <w:t>20</w:t>
      </w:r>
      <w:r w:rsidRPr="00D65C40">
        <w:rPr>
          <w:rFonts w:ascii="微软雅黑" w:eastAsia="微软雅黑" w:hAnsi="微软雅黑" w:cs="宋体" w:hint="eastAsia"/>
          <w:sz w:val="22"/>
          <w:szCs w:val="22"/>
        </w:rPr>
        <w:t>号</w:t>
      </w:r>
      <w:bookmarkStart w:id="0" w:name="_GoBack"/>
      <w:bookmarkEnd w:id="0"/>
    </w:p>
    <w:p w:rsidR="006445D2" w:rsidRPr="00D65C40" w:rsidRDefault="006445D2" w:rsidP="00D65C40">
      <w:pPr>
        <w:pStyle w:val="a3"/>
        <w:spacing w:line="240" w:lineRule="exact"/>
        <w:rPr>
          <w:rFonts w:ascii="微软雅黑" w:eastAsia="微软雅黑" w:hAnsi="微软雅黑" w:cs="宋体"/>
          <w:sz w:val="22"/>
          <w:szCs w:val="22"/>
        </w:rPr>
      </w:pPr>
    </w:p>
    <w:p w:rsidR="006445D2" w:rsidRPr="000C7657" w:rsidRDefault="00C95EC3" w:rsidP="00D65C40">
      <w:pPr>
        <w:pStyle w:val="a3"/>
        <w:spacing w:line="240" w:lineRule="exact"/>
        <w:ind w:leftChars="300" w:left="630" w:rightChars="300" w:right="630"/>
        <w:rPr>
          <w:rFonts w:ascii="微软雅黑" w:eastAsia="微软雅黑" w:hAnsi="微软雅黑" w:cs="宋体"/>
        </w:rPr>
      </w:pPr>
      <w:r w:rsidRPr="000C7657">
        <w:rPr>
          <w:rFonts w:ascii="微软雅黑" w:eastAsia="微软雅黑" w:hAnsi="微软雅黑" w:cs="宋体" w:hint="eastAsia"/>
        </w:rPr>
        <w:t>（</w:t>
      </w:r>
      <w:r w:rsidRPr="000C7657">
        <w:rPr>
          <w:rFonts w:ascii="微软雅黑" w:eastAsia="微软雅黑" w:hAnsi="微软雅黑" w:cs="宋体" w:hint="eastAsia"/>
        </w:rPr>
        <w:t>2021</w:t>
      </w:r>
      <w:r w:rsidRPr="000C7657">
        <w:rPr>
          <w:rFonts w:ascii="微软雅黑" w:eastAsia="微软雅黑" w:hAnsi="微软雅黑" w:cs="宋体" w:hint="eastAsia"/>
        </w:rPr>
        <w:t>年</w:t>
      </w:r>
      <w:r w:rsidRPr="000C7657">
        <w:rPr>
          <w:rFonts w:ascii="微软雅黑" w:eastAsia="微软雅黑" w:hAnsi="微软雅黑" w:cs="宋体" w:hint="eastAsia"/>
        </w:rPr>
        <w:t>11</w:t>
      </w:r>
      <w:r w:rsidRPr="000C7657">
        <w:rPr>
          <w:rFonts w:ascii="微软雅黑" w:eastAsia="微软雅黑" w:hAnsi="微软雅黑" w:cs="宋体" w:hint="eastAsia"/>
        </w:rPr>
        <w:t>月</w:t>
      </w:r>
      <w:r w:rsidRPr="000C7657">
        <w:rPr>
          <w:rFonts w:ascii="微软雅黑" w:eastAsia="微软雅黑" w:hAnsi="微软雅黑" w:cs="宋体" w:hint="eastAsia"/>
        </w:rPr>
        <w:t>15</w:t>
      </w:r>
      <w:r w:rsidRPr="000C7657">
        <w:rPr>
          <w:rFonts w:ascii="微软雅黑" w:eastAsia="微软雅黑" w:hAnsi="微软雅黑" w:cs="宋体" w:hint="eastAsia"/>
        </w:rPr>
        <w:t>日最高人民法院审判委员会第</w:t>
      </w:r>
      <w:r w:rsidRPr="000C7657">
        <w:rPr>
          <w:rFonts w:ascii="微软雅黑" w:eastAsia="微软雅黑" w:hAnsi="微软雅黑" w:cs="宋体" w:hint="eastAsia"/>
        </w:rPr>
        <w:t>1850</w:t>
      </w:r>
      <w:r w:rsidRPr="000C7657">
        <w:rPr>
          <w:rFonts w:ascii="微软雅黑" w:eastAsia="微软雅黑" w:hAnsi="微软雅黑" w:cs="宋体" w:hint="eastAsia"/>
        </w:rPr>
        <w:t>次会议通过，自</w:t>
      </w:r>
      <w:r w:rsidRPr="000C7657">
        <w:rPr>
          <w:rFonts w:ascii="微软雅黑" w:eastAsia="微软雅黑" w:hAnsi="微软雅黑" w:cs="宋体" w:hint="eastAsia"/>
        </w:rPr>
        <w:t>2022</w:t>
      </w:r>
      <w:r w:rsidRPr="000C7657">
        <w:rPr>
          <w:rFonts w:ascii="微软雅黑" w:eastAsia="微软雅黑" w:hAnsi="微软雅黑" w:cs="宋体" w:hint="eastAsia"/>
        </w:rPr>
        <w:t>年</w:t>
      </w:r>
      <w:r w:rsidRPr="000C7657">
        <w:rPr>
          <w:rFonts w:ascii="微软雅黑" w:eastAsia="微软雅黑" w:hAnsi="微软雅黑" w:cs="宋体" w:hint="eastAsia"/>
        </w:rPr>
        <w:t>1</w:t>
      </w:r>
      <w:r w:rsidRPr="000C7657">
        <w:rPr>
          <w:rFonts w:ascii="微软雅黑" w:eastAsia="微软雅黑" w:hAnsi="微软雅黑" w:cs="宋体" w:hint="eastAsia"/>
        </w:rPr>
        <w:t>月</w:t>
      </w:r>
      <w:r w:rsidRPr="000C7657">
        <w:rPr>
          <w:rFonts w:ascii="微软雅黑" w:eastAsia="微软雅黑" w:hAnsi="微软雅黑" w:cs="宋体" w:hint="eastAsia"/>
        </w:rPr>
        <w:t>1</w:t>
      </w:r>
      <w:r w:rsidRPr="000C7657">
        <w:rPr>
          <w:rFonts w:ascii="微软雅黑" w:eastAsia="微软雅黑" w:hAnsi="微软雅黑" w:cs="宋体" w:hint="eastAsia"/>
        </w:rPr>
        <w:t>日起施行）</w:t>
      </w:r>
    </w:p>
    <w:p w:rsidR="006445D2" w:rsidRPr="000C7657" w:rsidRDefault="006445D2" w:rsidP="000C7657">
      <w:pPr>
        <w:pStyle w:val="a3"/>
        <w:spacing w:line="280" w:lineRule="exact"/>
        <w:ind w:leftChars="300" w:left="630" w:rightChars="300" w:right="630"/>
        <w:rPr>
          <w:rFonts w:ascii="微软雅黑" w:eastAsia="微软雅黑" w:hAnsi="微软雅黑" w:cs="宋体"/>
          <w:sz w:val="24"/>
          <w:szCs w:val="24"/>
        </w:rPr>
      </w:pP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为了正确处理人民法院强制执行股权中的有关问题，维护当事人、利害关系人的合法权益，根据《中华人民共和国民事诉讼法》《中华人民共和国公司法》等法律规定，结合执行工作实际，制定本规定。</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第一条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本规定所称股权，包括有限责任公司股权、股份有限公司股份，但是在依法设立的证券交易所上市交易以及在国务院批准的其他全国性证券交易场所交易的股份有限公司股份除外。</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第二条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被执行人是公司股东的，人民法院可以强制执行其在公司持有的股权，不得直接执行公司的财产。</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第三条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依照民事诉讼法第二百二十四条的规定</w:t>
      </w:r>
      <w:r w:rsidRPr="000C7657">
        <w:rPr>
          <w:rFonts w:ascii="微软雅黑" w:eastAsia="微软雅黑" w:hAnsi="微软雅黑" w:cs="宋体" w:hint="eastAsia"/>
          <w:sz w:val="24"/>
          <w:szCs w:val="24"/>
        </w:rPr>
        <w:t>以被执行股权所在地确定管辖法院的，股权所在地是指股权所在公司的住所地。</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第四条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人民法院可以冻结下列资料或者信息之一载明的属于被执行人的股权：</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（一）股权所在公司的章程、股东名册等资料；</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（二）公司登记机关的登记、备案信息；</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（三）国家企业信用信息公示系统的公示信息。</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案外人基于实体权利对被冻结股权提出排除执行异议的，人民法院应当依照民事诉讼法第二百二十七条的规定进行审查。</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第五条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人民法院冻结被执行人的股权，以其价额足以清偿生效法律文书确定的债权额及执行费用为限，不得明显超标的额冻结。股权价额无法确定的，可以根据申请执行人申请冻结的比例或者数量进行冻结。</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被执行人认为冻结明显超标的额的，可以依照民事诉讼法第二百二十五条的规定提出书面异议，并</w:t>
      </w:r>
      <w:proofErr w:type="gramStart"/>
      <w:r w:rsidRPr="000C7657">
        <w:rPr>
          <w:rFonts w:ascii="微软雅黑" w:eastAsia="微软雅黑" w:hAnsi="微软雅黑" w:cs="宋体" w:hint="eastAsia"/>
          <w:sz w:val="24"/>
          <w:szCs w:val="24"/>
        </w:rPr>
        <w:t>附证明</w:t>
      </w:r>
      <w:proofErr w:type="gramEnd"/>
      <w:r w:rsidRPr="000C7657">
        <w:rPr>
          <w:rFonts w:ascii="微软雅黑" w:eastAsia="微软雅黑" w:hAnsi="微软雅黑" w:cs="宋体" w:hint="eastAsia"/>
          <w:sz w:val="24"/>
          <w:szCs w:val="24"/>
        </w:rPr>
        <w:t>股权等查封、扣押、冻结财产价额的证据材料。人民法院审查后裁定异议成立的，应当自裁定生效之日起七日内解除对明显超标的额部分的冻结。</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第六条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人民法院冻结被执行人的股权，应当向公司登记机关送达裁定书和协助执行通知书，要求其在国家企业</w:t>
      </w:r>
      <w:r w:rsidRPr="000C7657">
        <w:rPr>
          <w:rFonts w:ascii="微软雅黑" w:eastAsia="微软雅黑" w:hAnsi="微软雅黑" w:cs="宋体" w:hint="eastAsia"/>
          <w:sz w:val="24"/>
          <w:szCs w:val="24"/>
        </w:rPr>
        <w:t>信用信息公示系统进行公示。股权冻结自在公示系统公示时发生法律效力。多个人民法院冻结同一股权的，以在公示系统先办理公示的为在先冻结。</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依照前款规定冻结被执行人股权的，应当及时向被执行人、申请执行人送达裁定书，并将股权冻结情况书面通知股权所在公司。</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第七条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被执行人就被冻结股权所作的转让、出</w:t>
      </w:r>
      <w:proofErr w:type="gramStart"/>
      <w:r w:rsidRPr="000C7657">
        <w:rPr>
          <w:rFonts w:ascii="微软雅黑" w:eastAsia="微软雅黑" w:hAnsi="微软雅黑" w:cs="宋体" w:hint="eastAsia"/>
          <w:sz w:val="24"/>
          <w:szCs w:val="24"/>
        </w:rPr>
        <w:t>质或者</w:t>
      </w:r>
      <w:proofErr w:type="gramEnd"/>
      <w:r w:rsidRPr="000C7657">
        <w:rPr>
          <w:rFonts w:ascii="微软雅黑" w:eastAsia="微软雅黑" w:hAnsi="微软雅黑" w:cs="宋体" w:hint="eastAsia"/>
          <w:sz w:val="24"/>
          <w:szCs w:val="24"/>
        </w:rPr>
        <w:t>其他有碍执行的行为，不得对抗申请执行人。</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第八条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人民法院冻结被执行人的股权，可以向股权所在公司送达协助执行通知书，要求其在实施增资、减资、合并、分立等对被冻结股权所占比例、股权价值产生重大影响的行为前</w:t>
      </w:r>
      <w:r w:rsidRPr="000C7657">
        <w:rPr>
          <w:rFonts w:ascii="微软雅黑" w:eastAsia="微软雅黑" w:hAnsi="微软雅黑" w:cs="宋体" w:hint="eastAsia"/>
          <w:sz w:val="24"/>
          <w:szCs w:val="24"/>
        </w:rPr>
        <w:t>向人民法院书面报告有关情况。人民法院收到报告后，应当及时通知申请执行人，但是涉及国家秘密、商业秘密的除外。</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股权所在公司未向人民法院报告即实施前款规定行为的，依照民事诉讼法第一百一十四条的规定处理。</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股权所在公司或者公司董事、高级管理人员故意通过增资、减资、合并、分立、转让重大资产、对外提供担保等行为导致被冻结股权价值严重贬损，影响申请执行人债权实现的，申请执行人可以依法提起诉讼。</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第九条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人民法院冻结被执行人基于股权享有的股息、红利等收益，应当向股权所在公司送达裁定书，并要求其在该收益到期时</w:t>
      </w:r>
      <w:r w:rsidRPr="000C7657">
        <w:rPr>
          <w:rFonts w:ascii="微软雅黑" w:eastAsia="微软雅黑" w:hAnsi="微软雅黑" w:cs="宋体" w:hint="eastAsia"/>
          <w:sz w:val="24"/>
          <w:szCs w:val="24"/>
        </w:rPr>
        <w:t>通知人民法院。人民法院对到期的股息、红利等收益，可以书面通知股权所在公司向申请执行人或者人民法院履行。</w:t>
      </w:r>
    </w:p>
    <w:p w:rsidR="006445D2" w:rsidRDefault="00C95EC3" w:rsidP="000C7657">
      <w:pPr>
        <w:pStyle w:val="a3"/>
        <w:spacing w:line="280" w:lineRule="exact"/>
        <w:ind w:firstLine="480"/>
        <w:rPr>
          <w:rFonts w:ascii="微软雅黑" w:eastAsia="微软雅黑" w:hAnsi="微软雅黑" w:cs="宋体"/>
          <w:sz w:val="24"/>
          <w:szCs w:val="24"/>
        </w:rPr>
      </w:pPr>
      <w:r w:rsidRPr="000C7657">
        <w:rPr>
          <w:rFonts w:ascii="微软雅黑" w:eastAsia="微软雅黑" w:hAnsi="微软雅黑" w:cs="宋体" w:hint="eastAsia"/>
          <w:sz w:val="24"/>
          <w:szCs w:val="24"/>
        </w:rPr>
        <w:t>股息、红利等收益被冻结后，股权所在公司擅自向被执行人支付或者变相支付的，不影响人民法院要求股权所在公司支付该收益。</w:t>
      </w:r>
    </w:p>
    <w:p w:rsidR="000C7657" w:rsidRPr="000C7657" w:rsidRDefault="000C7657" w:rsidP="000C7657">
      <w:pPr>
        <w:pStyle w:val="a3"/>
        <w:spacing w:line="280" w:lineRule="exact"/>
        <w:ind w:firstLine="480"/>
        <w:rPr>
          <w:rFonts w:ascii="微软雅黑" w:eastAsia="微软雅黑" w:hAnsi="微软雅黑" w:cs="宋体" w:hint="eastAsia"/>
          <w:sz w:val="24"/>
          <w:szCs w:val="24"/>
        </w:rPr>
      </w:pP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lastRenderedPageBreak/>
        <w:t xml:space="preserve">　　</w:t>
      </w:r>
      <w:r w:rsidRPr="0086779B">
        <w:rPr>
          <w:rFonts w:ascii="微软雅黑" w:eastAsia="微软雅黑" w:hAnsi="微软雅黑" w:cs="宋体" w:hint="eastAsia"/>
          <w:b/>
          <w:bCs/>
          <w:sz w:val="24"/>
          <w:szCs w:val="24"/>
        </w:rPr>
        <w:t>第十条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被执行人申请自行变价被冻结股权，经申请执行人及其他已知执行债权人同意或者变价款足以清偿执行债务的，人民法院可以准许，但是应当在能够控制变价款的情况下监督其在指定期限内完成，最长不超过三个月。</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第十一条</w:t>
      </w:r>
      <w:r w:rsidRPr="0086779B">
        <w:rPr>
          <w:rFonts w:ascii="微软雅黑" w:eastAsia="微软雅黑" w:hAnsi="微软雅黑" w:cs="宋体" w:hint="eastAsia"/>
          <w:b/>
          <w:bCs/>
          <w:sz w:val="24"/>
          <w:szCs w:val="24"/>
        </w:rPr>
        <w:t xml:space="preserve"> </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拍卖被执行人的股权，人民法院应当依照《最高人民法院关于人民法院确定</w:t>
      </w:r>
      <w:r w:rsidRPr="000C7657">
        <w:rPr>
          <w:rFonts w:ascii="微软雅黑" w:eastAsia="微软雅黑" w:hAnsi="微软雅黑" w:cs="宋体" w:hint="eastAsia"/>
          <w:sz w:val="24"/>
          <w:szCs w:val="24"/>
        </w:rPr>
        <w:t>财产处置参考价若干问题的规定》规定的程序确定股权处置参考价，并参照参考价确定起拍价。</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确定参考</w:t>
      </w:r>
      <w:proofErr w:type="gramStart"/>
      <w:r w:rsidRPr="000C7657">
        <w:rPr>
          <w:rFonts w:ascii="微软雅黑" w:eastAsia="微软雅黑" w:hAnsi="微软雅黑" w:cs="宋体" w:hint="eastAsia"/>
          <w:sz w:val="24"/>
          <w:szCs w:val="24"/>
        </w:rPr>
        <w:t>价需要</w:t>
      </w:r>
      <w:proofErr w:type="gramEnd"/>
      <w:r w:rsidRPr="000C7657">
        <w:rPr>
          <w:rFonts w:ascii="微软雅黑" w:eastAsia="微软雅黑" w:hAnsi="微软雅黑" w:cs="宋体" w:hint="eastAsia"/>
          <w:sz w:val="24"/>
          <w:szCs w:val="24"/>
        </w:rPr>
        <w:t>相关材料的，人民法院可以向公司登记机关、税务机关等部门调取，也可以责令被执行人、股权所在公司以及控制相关材料的其他主体提供；拒不提供的，可以强制提取，并可以依照民事诉讼法第一百一十一条、第一百一十四条的规定处理。</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为确定股权处置参考价，经当事人书面申请，人民法院可以委托审计机构对股权所在公司进行审计。</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第十二条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委托评估被执行人的股权，评估机构因缺少评估所需完整材料无法进行评估或者认为影响评估结</w:t>
      </w:r>
      <w:r w:rsidRPr="000C7657">
        <w:rPr>
          <w:rFonts w:ascii="微软雅黑" w:eastAsia="微软雅黑" w:hAnsi="微软雅黑" w:cs="宋体" w:hint="eastAsia"/>
          <w:sz w:val="24"/>
          <w:szCs w:val="24"/>
        </w:rPr>
        <w:t>果，被执行人未能提供且人民法院无法调取补充材料的，人民法院应当通知评估机构根据现有材料进行评估，并告知当事人因缺乏材料可能产生的不利后果。</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评估机构根据现有材料无法出具评估报告的，经申请执行人书面申请，人民法院可以根据具体情况以适当高于执行费用的金额确定起拍价，但是股权所在公司经营严重异常，股权明显没有价值的除外。</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依照前款规定确定的起拍价拍卖的，竞买人应当预交的保证金数额由人民法院根据实际情况酌定。</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第十三条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人民法院拍卖被执行人的股权，应当采取网络司法拍卖方式。</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依据处置参考价并结合具</w:t>
      </w:r>
      <w:r w:rsidRPr="000C7657">
        <w:rPr>
          <w:rFonts w:ascii="微软雅黑" w:eastAsia="微软雅黑" w:hAnsi="微软雅黑" w:cs="宋体" w:hint="eastAsia"/>
          <w:sz w:val="24"/>
          <w:szCs w:val="24"/>
        </w:rPr>
        <w:t>体情况计算，拍卖被冻结股权所得价款可能明显高于债权额及执行费用的，人民法院应当对相应部分的股权进行拍卖。对相应部分的股权拍卖严重减损被冻结股权价值的，经被执行人书面申请，也可以对超出部分的被冻结股权一并拍卖。</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第十四条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被执行人、利害关系人以具有下列情形之一为由请求不得强制拍卖股权的，人民法院不予支持：</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（一）被执行人未依法履行或者未依法全面履行出资义务；</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（二）被执行人认缴的出资未</w:t>
      </w:r>
      <w:proofErr w:type="gramStart"/>
      <w:r w:rsidRPr="000C7657">
        <w:rPr>
          <w:rFonts w:ascii="微软雅黑" w:eastAsia="微软雅黑" w:hAnsi="微软雅黑" w:cs="宋体" w:hint="eastAsia"/>
          <w:sz w:val="24"/>
          <w:szCs w:val="24"/>
        </w:rPr>
        <w:t>届履行</w:t>
      </w:r>
      <w:proofErr w:type="gramEnd"/>
      <w:r w:rsidRPr="000C7657">
        <w:rPr>
          <w:rFonts w:ascii="微软雅黑" w:eastAsia="微软雅黑" w:hAnsi="微软雅黑" w:cs="宋体" w:hint="eastAsia"/>
          <w:sz w:val="24"/>
          <w:szCs w:val="24"/>
        </w:rPr>
        <w:t>期限；</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（三）法律、行政法规、部门规章等对该股权自行转让有限制；</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（四）公司章程、股东协议等对该股</w:t>
      </w:r>
      <w:r w:rsidRPr="000C7657">
        <w:rPr>
          <w:rFonts w:ascii="微软雅黑" w:eastAsia="微软雅黑" w:hAnsi="微软雅黑" w:cs="宋体" w:hint="eastAsia"/>
          <w:sz w:val="24"/>
          <w:szCs w:val="24"/>
        </w:rPr>
        <w:t>权自行转让有限制。</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人民法院对具有前款第一、二项情形的股权进行拍卖时，应当在拍卖公告中载明被执行人认缴出资额、实缴出资额、出资期限等信息。股权处置后，相关主体依照有关规定履行出资义务。</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第十五条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股权变更应当由相关部门批准的，人民法院应当在拍卖公告中载明法律、行政法规或者国务院决定规定的竞买人应当具备的资格或者条件。必要时，人民法院可以就竞买资格或者条件征询相关部门意见。</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拍卖成交后，人民法院应当通知买受人</w:t>
      </w:r>
      <w:proofErr w:type="gramStart"/>
      <w:r w:rsidRPr="000C7657">
        <w:rPr>
          <w:rFonts w:ascii="微软雅黑" w:eastAsia="微软雅黑" w:hAnsi="微软雅黑" w:cs="宋体" w:hint="eastAsia"/>
          <w:sz w:val="24"/>
          <w:szCs w:val="24"/>
        </w:rPr>
        <w:t>持成交</w:t>
      </w:r>
      <w:proofErr w:type="gramEnd"/>
      <w:r w:rsidRPr="000C7657">
        <w:rPr>
          <w:rFonts w:ascii="微软雅黑" w:eastAsia="微软雅黑" w:hAnsi="微软雅黑" w:cs="宋体" w:hint="eastAsia"/>
          <w:sz w:val="24"/>
          <w:szCs w:val="24"/>
        </w:rPr>
        <w:t>确认书向相关部门申请办理股权变更批准手续。买受人取得批准手续的，人民法院</w:t>
      </w:r>
      <w:proofErr w:type="gramStart"/>
      <w:r w:rsidRPr="000C7657">
        <w:rPr>
          <w:rFonts w:ascii="微软雅黑" w:eastAsia="微软雅黑" w:hAnsi="微软雅黑" w:cs="宋体" w:hint="eastAsia"/>
          <w:sz w:val="24"/>
          <w:szCs w:val="24"/>
        </w:rPr>
        <w:t>作出</w:t>
      </w:r>
      <w:proofErr w:type="gramEnd"/>
      <w:r w:rsidRPr="000C7657">
        <w:rPr>
          <w:rFonts w:ascii="微软雅黑" w:eastAsia="微软雅黑" w:hAnsi="微软雅黑" w:cs="宋体" w:hint="eastAsia"/>
          <w:sz w:val="24"/>
          <w:szCs w:val="24"/>
        </w:rPr>
        <w:t>拍卖成交裁定书；买受人未在合理期限内取得批准手续的，应当重新对股权进行拍卖。重新拍卖的，原买受人不得参加竞买。</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买受人明知不符合竞买资格或者条件依然参加竞买，且在成交后未能在合理期限内取得相关部门股权变更</w:t>
      </w:r>
      <w:r w:rsidRPr="000C7657">
        <w:rPr>
          <w:rFonts w:ascii="微软雅黑" w:eastAsia="微软雅黑" w:hAnsi="微软雅黑" w:cs="宋体" w:hint="eastAsia"/>
          <w:sz w:val="24"/>
          <w:szCs w:val="24"/>
        </w:rPr>
        <w:t>批准手续的，交纳的保证金不予退还。保证金不足以支付拍卖产生的费用损失、弥补重新拍卖价款低于原拍卖价款差价的，人民法院可以裁定原买受人补交；拒不补交的，强制执行。</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第十六条</w:t>
      </w:r>
      <w:r w:rsidRPr="0086779B">
        <w:rPr>
          <w:rFonts w:ascii="微软雅黑" w:eastAsia="微软雅黑" w:hAnsi="微软雅黑" w:cs="宋体" w:hint="eastAsia"/>
          <w:b/>
          <w:bCs/>
          <w:sz w:val="24"/>
          <w:szCs w:val="24"/>
        </w:rPr>
        <w:t xml:space="preserve"> </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生效法律文书确定被执行人交付股权，因股权所在公司在生效法律文书</w:t>
      </w:r>
      <w:proofErr w:type="gramStart"/>
      <w:r w:rsidRPr="000C7657">
        <w:rPr>
          <w:rFonts w:ascii="微软雅黑" w:eastAsia="微软雅黑" w:hAnsi="微软雅黑" w:cs="宋体" w:hint="eastAsia"/>
          <w:sz w:val="24"/>
          <w:szCs w:val="24"/>
        </w:rPr>
        <w:t>作出</w:t>
      </w:r>
      <w:proofErr w:type="gramEnd"/>
      <w:r w:rsidRPr="000C7657">
        <w:rPr>
          <w:rFonts w:ascii="微软雅黑" w:eastAsia="微软雅黑" w:hAnsi="微软雅黑" w:cs="宋体" w:hint="eastAsia"/>
          <w:sz w:val="24"/>
          <w:szCs w:val="24"/>
        </w:rPr>
        <w:t>后增资或者减资导致被执行人实际持股比例降低或者升高的，人民法院应当按照下列情形分别处理：</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（一）生效法律文书已经明确交付股权的出资额的，按照该出资额交付股权；</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（二）生效法律文书</w:t>
      </w:r>
      <w:proofErr w:type="gramStart"/>
      <w:r w:rsidRPr="000C7657">
        <w:rPr>
          <w:rFonts w:ascii="微软雅黑" w:eastAsia="微软雅黑" w:hAnsi="微软雅黑" w:cs="宋体" w:hint="eastAsia"/>
          <w:sz w:val="24"/>
          <w:szCs w:val="24"/>
        </w:rPr>
        <w:t>仅明确</w:t>
      </w:r>
      <w:proofErr w:type="gramEnd"/>
      <w:r w:rsidRPr="000C7657">
        <w:rPr>
          <w:rFonts w:ascii="微软雅黑" w:eastAsia="微软雅黑" w:hAnsi="微软雅黑" w:cs="宋体" w:hint="eastAsia"/>
          <w:sz w:val="24"/>
          <w:szCs w:val="24"/>
        </w:rPr>
        <w:t>交付一定比例的股权的，按照生效法律文书</w:t>
      </w:r>
      <w:proofErr w:type="gramStart"/>
      <w:r w:rsidRPr="000C7657">
        <w:rPr>
          <w:rFonts w:ascii="微软雅黑" w:eastAsia="微软雅黑" w:hAnsi="微软雅黑" w:cs="宋体" w:hint="eastAsia"/>
          <w:sz w:val="24"/>
          <w:szCs w:val="24"/>
        </w:rPr>
        <w:t>作出</w:t>
      </w:r>
      <w:proofErr w:type="gramEnd"/>
      <w:r w:rsidRPr="000C7657">
        <w:rPr>
          <w:rFonts w:ascii="微软雅黑" w:eastAsia="微软雅黑" w:hAnsi="微软雅黑" w:cs="宋体" w:hint="eastAsia"/>
          <w:sz w:val="24"/>
          <w:szCs w:val="24"/>
        </w:rPr>
        <w:t>时该比例所对应出资额</w:t>
      </w:r>
      <w:proofErr w:type="gramStart"/>
      <w:r w:rsidRPr="000C7657">
        <w:rPr>
          <w:rFonts w:ascii="微软雅黑" w:eastAsia="微软雅黑" w:hAnsi="微软雅黑" w:cs="宋体" w:hint="eastAsia"/>
          <w:sz w:val="24"/>
          <w:szCs w:val="24"/>
        </w:rPr>
        <w:t>占当前</w:t>
      </w:r>
      <w:proofErr w:type="gramEnd"/>
      <w:r w:rsidRPr="000C7657">
        <w:rPr>
          <w:rFonts w:ascii="微软雅黑" w:eastAsia="微软雅黑" w:hAnsi="微软雅黑" w:cs="宋体" w:hint="eastAsia"/>
          <w:sz w:val="24"/>
          <w:szCs w:val="24"/>
        </w:rPr>
        <w:t>公司注册资本总额的比例交付股权。</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第十七条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在审理股东资格确认纠纷案件中，当事人提出要求公司签发出资证明书、记载于股东名册并办理公司登记机关登记的诉讼请求且其主张成立的，人民法院应当予以支持；当事人未提出前述诉讼请求的，可以根据案件具体情况</w:t>
      </w:r>
      <w:proofErr w:type="gramStart"/>
      <w:r w:rsidRPr="000C7657">
        <w:rPr>
          <w:rFonts w:ascii="微软雅黑" w:eastAsia="微软雅黑" w:hAnsi="微软雅黑" w:cs="宋体" w:hint="eastAsia"/>
          <w:sz w:val="24"/>
          <w:szCs w:val="24"/>
        </w:rPr>
        <w:t>向其释明</w:t>
      </w:r>
      <w:proofErr w:type="gramEnd"/>
      <w:r w:rsidRPr="000C7657">
        <w:rPr>
          <w:rFonts w:ascii="微软雅黑" w:eastAsia="微软雅黑" w:hAnsi="微软雅黑" w:cs="宋体" w:hint="eastAsia"/>
          <w:sz w:val="24"/>
          <w:szCs w:val="24"/>
        </w:rPr>
        <w:t>。</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生效法律文书仅确认股权属于当事人所有，当事人可以持该生效法律文书自行向股权所在公司、公司登记机关申请办理股权变更手续；向人民法院申请强制执行的，不予受理。</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第十八条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人民法院对被执行人在其他营利法人享有的投资权益强制执行的，参照适用本规定。</w:t>
      </w:r>
    </w:p>
    <w:p w:rsidR="006445D2" w:rsidRPr="000C7657" w:rsidRDefault="00C95EC3" w:rsidP="000C7657">
      <w:pPr>
        <w:pStyle w:val="a3"/>
        <w:spacing w:line="28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86779B">
        <w:rPr>
          <w:rFonts w:ascii="微软雅黑" w:eastAsia="微软雅黑" w:hAnsi="微软雅黑" w:cs="宋体" w:hint="eastAsia"/>
          <w:b/>
          <w:bCs/>
          <w:sz w:val="24"/>
          <w:szCs w:val="24"/>
        </w:rPr>
        <w:t>第十九条</w:t>
      </w: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本规定自</w:t>
      </w:r>
      <w:r w:rsidRPr="000C7657">
        <w:rPr>
          <w:rFonts w:ascii="微软雅黑" w:eastAsia="微软雅黑" w:hAnsi="微软雅黑" w:cs="宋体" w:hint="eastAsia"/>
          <w:sz w:val="24"/>
          <w:szCs w:val="24"/>
        </w:rPr>
        <w:t>2022</w:t>
      </w:r>
      <w:r w:rsidRPr="000C7657">
        <w:rPr>
          <w:rFonts w:ascii="微软雅黑" w:eastAsia="微软雅黑" w:hAnsi="微软雅黑" w:cs="宋体" w:hint="eastAsia"/>
          <w:sz w:val="24"/>
          <w:szCs w:val="24"/>
        </w:rPr>
        <w:t>年</w:t>
      </w:r>
      <w:r w:rsidRPr="000C7657">
        <w:rPr>
          <w:rFonts w:ascii="微软雅黑" w:eastAsia="微软雅黑" w:hAnsi="微软雅黑" w:cs="宋体" w:hint="eastAsia"/>
          <w:sz w:val="24"/>
          <w:szCs w:val="24"/>
        </w:rPr>
        <w:t>1</w:t>
      </w:r>
      <w:r w:rsidRPr="000C7657">
        <w:rPr>
          <w:rFonts w:ascii="微软雅黑" w:eastAsia="微软雅黑" w:hAnsi="微软雅黑" w:cs="宋体" w:hint="eastAsia"/>
          <w:sz w:val="24"/>
          <w:szCs w:val="24"/>
        </w:rPr>
        <w:t>月</w:t>
      </w:r>
      <w:r w:rsidRPr="000C7657">
        <w:rPr>
          <w:rFonts w:ascii="微软雅黑" w:eastAsia="微软雅黑" w:hAnsi="微软雅黑" w:cs="宋体" w:hint="eastAsia"/>
          <w:sz w:val="24"/>
          <w:szCs w:val="24"/>
        </w:rPr>
        <w:t>1</w:t>
      </w:r>
      <w:r w:rsidRPr="000C7657">
        <w:rPr>
          <w:rFonts w:ascii="微软雅黑" w:eastAsia="微软雅黑" w:hAnsi="微软雅黑" w:cs="宋体" w:hint="eastAsia"/>
          <w:sz w:val="24"/>
          <w:szCs w:val="24"/>
        </w:rPr>
        <w:t>日起施行。</w:t>
      </w:r>
    </w:p>
    <w:p w:rsidR="006445D2" w:rsidRPr="000C7657" w:rsidRDefault="00C95EC3" w:rsidP="0086779B">
      <w:pPr>
        <w:pStyle w:val="a3"/>
        <w:spacing w:line="280" w:lineRule="exact"/>
        <w:ind w:firstLineChars="200" w:firstLine="480"/>
        <w:rPr>
          <w:rFonts w:ascii="微软雅黑" w:eastAsia="微软雅黑" w:hAnsi="微软雅黑" w:cs="宋体"/>
          <w:sz w:val="24"/>
          <w:szCs w:val="24"/>
        </w:rPr>
      </w:pPr>
      <w:r w:rsidRPr="000C7657">
        <w:rPr>
          <w:rFonts w:ascii="微软雅黑" w:eastAsia="微软雅黑" w:hAnsi="微软雅黑" w:cs="宋体" w:hint="eastAsia"/>
          <w:sz w:val="24"/>
          <w:szCs w:val="24"/>
        </w:rPr>
        <w:t>施行前本院公布的司法解释与本规定不一致的，以本规定为准。</w:t>
      </w:r>
    </w:p>
    <w:p w:rsidR="006445D2" w:rsidRPr="00D65C40" w:rsidRDefault="006445D2" w:rsidP="00D65C40">
      <w:pPr>
        <w:pStyle w:val="a3"/>
        <w:spacing w:line="240" w:lineRule="exact"/>
        <w:ind w:firstLine="640"/>
        <w:rPr>
          <w:rFonts w:ascii="微软雅黑" w:eastAsia="微软雅黑" w:hAnsi="微软雅黑" w:cs="宋体"/>
          <w:sz w:val="22"/>
          <w:szCs w:val="22"/>
        </w:rPr>
      </w:pPr>
    </w:p>
    <w:p w:rsidR="006445D2" w:rsidRDefault="006445D2" w:rsidP="00D65C40">
      <w:pPr>
        <w:pStyle w:val="a3"/>
        <w:spacing w:line="240" w:lineRule="exact"/>
        <w:ind w:firstLine="640"/>
        <w:rPr>
          <w:rFonts w:ascii="微软雅黑" w:eastAsia="微软雅黑" w:hAnsi="微软雅黑" w:cs="宋体"/>
          <w:sz w:val="22"/>
          <w:szCs w:val="22"/>
        </w:rPr>
      </w:pPr>
    </w:p>
    <w:p w:rsidR="000C7657" w:rsidRDefault="000C7657" w:rsidP="00D65C40">
      <w:pPr>
        <w:pStyle w:val="a3"/>
        <w:spacing w:line="240" w:lineRule="exact"/>
        <w:ind w:firstLine="640"/>
        <w:rPr>
          <w:rFonts w:ascii="微软雅黑" w:eastAsia="微软雅黑" w:hAnsi="微软雅黑" w:cs="宋体"/>
          <w:sz w:val="22"/>
          <w:szCs w:val="22"/>
        </w:rPr>
      </w:pPr>
    </w:p>
    <w:p w:rsidR="000C7657" w:rsidRPr="00D65C40" w:rsidRDefault="000C7657" w:rsidP="00D65C40">
      <w:pPr>
        <w:pStyle w:val="a3"/>
        <w:spacing w:line="240" w:lineRule="exact"/>
        <w:ind w:firstLine="640"/>
        <w:rPr>
          <w:rFonts w:ascii="微软雅黑" w:eastAsia="微软雅黑" w:hAnsi="微软雅黑" w:cs="宋体" w:hint="eastAsia"/>
          <w:sz w:val="22"/>
          <w:szCs w:val="22"/>
        </w:rPr>
      </w:pPr>
    </w:p>
    <w:p w:rsidR="006445D2" w:rsidRPr="000C7657" w:rsidRDefault="006445D2" w:rsidP="00D65C40">
      <w:pPr>
        <w:pStyle w:val="a3"/>
        <w:pBdr>
          <w:bottom w:val="single" w:sz="6" w:space="1" w:color="auto"/>
        </w:pBdr>
        <w:spacing w:line="240" w:lineRule="exact"/>
        <w:rPr>
          <w:rFonts w:ascii="微软雅黑" w:eastAsia="微软雅黑" w:hAnsi="微软雅黑" w:cs="宋体"/>
          <w:sz w:val="24"/>
          <w:szCs w:val="24"/>
        </w:rPr>
      </w:pPr>
    </w:p>
    <w:p w:rsidR="000C7657" w:rsidRPr="000C7657" w:rsidRDefault="000C7657" w:rsidP="00D65C40">
      <w:pPr>
        <w:pStyle w:val="a3"/>
        <w:spacing w:line="240" w:lineRule="exact"/>
        <w:rPr>
          <w:rFonts w:ascii="微软雅黑" w:eastAsia="微软雅黑" w:hAnsi="微软雅黑" w:cs="宋体" w:hint="eastAsia"/>
          <w:sz w:val="24"/>
          <w:szCs w:val="24"/>
        </w:rPr>
      </w:pPr>
    </w:p>
    <w:p w:rsidR="006445D2" w:rsidRPr="000C7657" w:rsidRDefault="00C95EC3" w:rsidP="000C7657">
      <w:pPr>
        <w:pStyle w:val="a3"/>
        <w:pBdr>
          <w:bottom w:val="single" w:sz="6" w:space="1" w:color="auto"/>
        </w:pBdr>
        <w:spacing w:line="24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附件：主要文书参考样式</w:t>
      </w:r>
    </w:p>
    <w:p w:rsidR="000C7657" w:rsidRPr="000C7657" w:rsidRDefault="000C7657" w:rsidP="000C7657">
      <w:pPr>
        <w:pStyle w:val="a3"/>
        <w:pBdr>
          <w:bottom w:val="single" w:sz="6" w:space="1" w:color="auto"/>
        </w:pBdr>
        <w:spacing w:line="240" w:lineRule="exact"/>
        <w:ind w:firstLine="435"/>
        <w:rPr>
          <w:rFonts w:ascii="微软雅黑" w:eastAsia="微软雅黑" w:hAnsi="微软雅黑" w:cs="宋体" w:hint="eastAsia"/>
          <w:sz w:val="24"/>
          <w:szCs w:val="24"/>
        </w:rPr>
      </w:pPr>
    </w:p>
    <w:p w:rsidR="000C7657" w:rsidRPr="000C7657" w:rsidRDefault="000C7657" w:rsidP="000C7657">
      <w:pPr>
        <w:pStyle w:val="a3"/>
        <w:spacing w:line="360" w:lineRule="exact"/>
        <w:rPr>
          <w:rFonts w:ascii="微软雅黑" w:eastAsia="微软雅黑" w:hAnsi="微软雅黑" w:cs="宋体" w:hint="eastAsia"/>
          <w:sz w:val="24"/>
          <w:szCs w:val="24"/>
        </w:rPr>
      </w:pPr>
    </w:p>
    <w:p w:rsidR="006445D2" w:rsidRPr="000C7657" w:rsidRDefault="00C95EC3" w:rsidP="000C7657">
      <w:pPr>
        <w:pStyle w:val="a3"/>
        <w:spacing w:line="360" w:lineRule="exact"/>
        <w:jc w:val="center"/>
        <w:rPr>
          <w:rFonts w:ascii="微软雅黑" w:eastAsia="微软雅黑" w:hAnsi="微软雅黑" w:cs="宋体"/>
          <w:sz w:val="24"/>
          <w:szCs w:val="24"/>
        </w:rPr>
      </w:pPr>
      <w:r w:rsidRPr="000C7657">
        <w:rPr>
          <w:rFonts w:ascii="微软雅黑" w:eastAsia="微软雅黑" w:hAnsi="微软雅黑" w:cs="宋体" w:hint="eastAsia"/>
          <w:sz w:val="24"/>
          <w:szCs w:val="24"/>
        </w:rPr>
        <w:t>×××人民法院</w:t>
      </w:r>
    </w:p>
    <w:p w:rsidR="006445D2" w:rsidRPr="000C7657" w:rsidRDefault="00C95EC3" w:rsidP="000C7657">
      <w:pPr>
        <w:pStyle w:val="a3"/>
        <w:spacing w:line="360" w:lineRule="exact"/>
        <w:jc w:val="center"/>
        <w:rPr>
          <w:rFonts w:ascii="微软雅黑" w:eastAsia="微软雅黑" w:hAnsi="微软雅黑" w:cs="宋体"/>
          <w:sz w:val="24"/>
          <w:szCs w:val="24"/>
        </w:rPr>
      </w:pPr>
      <w:r w:rsidRPr="000C7657">
        <w:rPr>
          <w:rFonts w:ascii="微软雅黑" w:eastAsia="微软雅黑" w:hAnsi="微软雅黑" w:cs="宋体" w:hint="eastAsia"/>
          <w:sz w:val="24"/>
          <w:szCs w:val="24"/>
        </w:rPr>
        <w:t>协助执行通知书</w:t>
      </w:r>
    </w:p>
    <w:p w:rsidR="006445D2" w:rsidRPr="000C7657" w:rsidRDefault="006445D2" w:rsidP="000C7657">
      <w:pPr>
        <w:pStyle w:val="a3"/>
        <w:spacing w:line="360" w:lineRule="exact"/>
        <w:rPr>
          <w:rFonts w:ascii="微软雅黑" w:eastAsia="微软雅黑" w:hAnsi="微软雅黑" w:cs="宋体"/>
          <w:sz w:val="24"/>
          <w:szCs w:val="24"/>
        </w:rPr>
      </w:pP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（××××）……执……号</w:t>
      </w: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×××市场监督管理局：</w:t>
      </w: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根据本院（××××）……执……号执行裁定，依照《中华人民共和国民事诉讼法》第二百四十二条、《</w:t>
      </w:r>
      <w:r w:rsidRPr="000C7657">
        <w:rPr>
          <w:rFonts w:ascii="微软雅黑" w:eastAsia="微软雅黑" w:hAnsi="微软雅黑" w:cs="宋体" w:hint="eastAsia"/>
          <w:sz w:val="24"/>
          <w:szCs w:val="24"/>
        </w:rPr>
        <w:t>最高人民法院关于人民法院强制执行股权若干问题的规定》第六条的规定，请协助执行下列事项：</w:t>
      </w: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一、对下列情况进行公示：冻结被执行人×××（证件种类、号码：……）持有×××……（股权的数额），冻结期限自××××年××月××日起至××××年××月××日止；</w:t>
      </w: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二、冻结期间，未经本院许可，在你局职权范围内，不得为被冻结股权办理等有碍执行的事项。（根据不同的公司类型、冻结需求，载明具体的协助执行事项。）</w:t>
      </w:r>
    </w:p>
    <w:p w:rsidR="006445D2" w:rsidRPr="000C7657" w:rsidRDefault="006445D2" w:rsidP="000C7657">
      <w:pPr>
        <w:pStyle w:val="a3"/>
        <w:spacing w:line="360" w:lineRule="exact"/>
        <w:rPr>
          <w:rFonts w:ascii="微软雅黑" w:eastAsia="微软雅黑" w:hAnsi="微软雅黑" w:cs="宋体"/>
          <w:sz w:val="24"/>
          <w:szCs w:val="24"/>
        </w:rPr>
      </w:pP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p>
    <w:p w:rsidR="006445D2" w:rsidRPr="000C7657" w:rsidRDefault="00C95EC3" w:rsidP="000C7657">
      <w:pPr>
        <w:pStyle w:val="a3"/>
        <w:spacing w:line="360" w:lineRule="exact"/>
        <w:jc w:val="righ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××××年××月××日</w:t>
      </w:r>
    </w:p>
    <w:p w:rsidR="006445D2" w:rsidRPr="000C7657" w:rsidRDefault="00C95EC3" w:rsidP="000C7657">
      <w:pPr>
        <w:pStyle w:val="a3"/>
        <w:spacing w:line="360" w:lineRule="exact"/>
        <w:jc w:val="righ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（院印）</w:t>
      </w: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经办人员：×××</w:t>
      </w: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联系电话：……</w:t>
      </w:r>
    </w:p>
    <w:p w:rsidR="006445D2" w:rsidRPr="000C7657" w:rsidRDefault="006445D2" w:rsidP="000C7657">
      <w:pPr>
        <w:pStyle w:val="a3"/>
        <w:pBdr>
          <w:bottom w:val="single" w:sz="6" w:space="1" w:color="auto"/>
        </w:pBdr>
        <w:spacing w:line="360" w:lineRule="exact"/>
        <w:rPr>
          <w:rFonts w:ascii="微软雅黑" w:eastAsia="微软雅黑" w:hAnsi="微软雅黑" w:cs="宋体"/>
          <w:sz w:val="24"/>
          <w:szCs w:val="24"/>
        </w:rPr>
      </w:pPr>
    </w:p>
    <w:p w:rsidR="00D65C40" w:rsidRPr="000C7657" w:rsidRDefault="00D65C40" w:rsidP="000C7657">
      <w:pPr>
        <w:pStyle w:val="a3"/>
        <w:spacing w:line="360" w:lineRule="exact"/>
        <w:rPr>
          <w:rFonts w:ascii="微软雅黑" w:eastAsia="微软雅黑" w:hAnsi="微软雅黑" w:cs="宋体" w:hint="eastAsia"/>
          <w:sz w:val="24"/>
          <w:szCs w:val="24"/>
        </w:rPr>
      </w:pPr>
    </w:p>
    <w:p w:rsidR="006445D2" w:rsidRPr="000C7657" w:rsidRDefault="00C95EC3" w:rsidP="000C7657">
      <w:pPr>
        <w:pStyle w:val="a3"/>
        <w:spacing w:line="360" w:lineRule="exact"/>
        <w:jc w:val="center"/>
        <w:rPr>
          <w:rFonts w:ascii="微软雅黑" w:eastAsia="微软雅黑" w:hAnsi="微软雅黑" w:cs="宋体"/>
          <w:sz w:val="24"/>
          <w:szCs w:val="24"/>
        </w:rPr>
      </w:pPr>
      <w:r w:rsidRPr="000C7657">
        <w:rPr>
          <w:rFonts w:ascii="微软雅黑" w:eastAsia="微软雅黑" w:hAnsi="微软雅黑" w:cs="宋体" w:hint="eastAsia"/>
          <w:sz w:val="24"/>
          <w:szCs w:val="24"/>
        </w:rPr>
        <w:t>×××人民法院</w:t>
      </w:r>
    </w:p>
    <w:p w:rsidR="006445D2" w:rsidRPr="000C7657" w:rsidRDefault="00C95EC3" w:rsidP="000C7657">
      <w:pPr>
        <w:pStyle w:val="a3"/>
        <w:spacing w:line="360" w:lineRule="exact"/>
        <w:jc w:val="center"/>
        <w:rPr>
          <w:rFonts w:ascii="微软雅黑" w:eastAsia="微软雅黑" w:hAnsi="微软雅黑" w:cs="宋体"/>
          <w:sz w:val="24"/>
          <w:szCs w:val="24"/>
        </w:rPr>
      </w:pPr>
      <w:r w:rsidRPr="000C7657">
        <w:rPr>
          <w:rFonts w:ascii="微软雅黑" w:eastAsia="微软雅黑" w:hAnsi="微软雅黑" w:cs="宋体" w:hint="eastAsia"/>
          <w:sz w:val="24"/>
          <w:szCs w:val="24"/>
        </w:rPr>
        <w:t>协助执行通知书</w:t>
      </w:r>
    </w:p>
    <w:p w:rsidR="006445D2" w:rsidRPr="000C7657" w:rsidRDefault="00C95EC3" w:rsidP="000C7657">
      <w:pPr>
        <w:pStyle w:val="a3"/>
        <w:spacing w:line="360" w:lineRule="exact"/>
        <w:jc w:val="center"/>
        <w:rPr>
          <w:rFonts w:ascii="微软雅黑" w:eastAsia="微软雅黑" w:hAnsi="微软雅黑" w:cs="宋体"/>
          <w:sz w:val="24"/>
          <w:szCs w:val="24"/>
        </w:rPr>
      </w:pPr>
      <w:r w:rsidRPr="000C7657">
        <w:rPr>
          <w:rFonts w:ascii="微软雅黑" w:eastAsia="微软雅黑" w:hAnsi="微软雅黑" w:cs="宋体" w:hint="eastAsia"/>
          <w:sz w:val="24"/>
          <w:szCs w:val="24"/>
        </w:rPr>
        <w:t>（回执）</w:t>
      </w:r>
    </w:p>
    <w:p w:rsidR="006445D2" w:rsidRPr="000C7657" w:rsidRDefault="006445D2" w:rsidP="000C7657">
      <w:pPr>
        <w:pStyle w:val="a3"/>
        <w:spacing w:line="360" w:lineRule="exact"/>
        <w:rPr>
          <w:rFonts w:ascii="微软雅黑" w:eastAsia="微软雅黑" w:hAnsi="微软雅黑" w:cs="宋体"/>
          <w:sz w:val="24"/>
          <w:szCs w:val="24"/>
        </w:rPr>
      </w:pP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×××人民法院：</w:t>
      </w: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你院（××××）……执……号执行裁定书、（××××）……执……号协助执行通知书收悉，我局处理结果如下：</w:t>
      </w: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已于××××年××月××日在国家企业信用信息公示系统将你院冻结股权的情况进行公示，并将在我局职权范围内按照你院要求履行相关协助执行义务。</w:t>
      </w: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p>
    <w:p w:rsidR="006445D2" w:rsidRPr="000C7657" w:rsidRDefault="006445D2" w:rsidP="000C7657">
      <w:pPr>
        <w:pStyle w:val="a3"/>
        <w:spacing w:line="360" w:lineRule="exact"/>
        <w:rPr>
          <w:rFonts w:ascii="微软雅黑" w:eastAsia="微软雅黑" w:hAnsi="微软雅黑" w:cs="宋体"/>
          <w:sz w:val="24"/>
          <w:szCs w:val="24"/>
        </w:rPr>
      </w:pP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p>
    <w:p w:rsidR="006445D2" w:rsidRPr="000C7657" w:rsidRDefault="00C95EC3" w:rsidP="000C7657">
      <w:pPr>
        <w:pStyle w:val="a3"/>
        <w:spacing w:line="360" w:lineRule="exact"/>
        <w:jc w:val="righ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w:t>
      </w:r>
      <w:r w:rsidRPr="000C7657">
        <w:rPr>
          <w:rFonts w:ascii="微软雅黑" w:eastAsia="微软雅黑" w:hAnsi="微软雅黑" w:cs="宋体" w:hint="eastAsia"/>
          <w:sz w:val="24"/>
          <w:szCs w:val="24"/>
        </w:rPr>
        <w:t>××××年××月××日</w:t>
      </w:r>
    </w:p>
    <w:p w:rsidR="006445D2" w:rsidRPr="000C7657" w:rsidRDefault="00C95EC3" w:rsidP="000C7657">
      <w:pPr>
        <w:pStyle w:val="a3"/>
        <w:spacing w:line="360" w:lineRule="exact"/>
        <w:jc w:val="righ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（公章）</w:t>
      </w:r>
    </w:p>
    <w:p w:rsidR="006445D2" w:rsidRPr="000C7657" w:rsidRDefault="00C95EC3" w:rsidP="000C7657">
      <w:pPr>
        <w:pStyle w:val="a3"/>
        <w:spacing w:line="360" w:lineRule="exact"/>
        <w:rPr>
          <w:rFonts w:ascii="微软雅黑" w:eastAsia="微软雅黑" w:hAnsi="微软雅黑" w:cs="宋体"/>
          <w:sz w:val="24"/>
          <w:szCs w:val="24"/>
        </w:rPr>
      </w:pPr>
      <w:r w:rsidRPr="000C7657">
        <w:rPr>
          <w:rFonts w:ascii="微软雅黑" w:eastAsia="微软雅黑" w:hAnsi="微软雅黑" w:cs="宋体" w:hint="eastAsia"/>
          <w:sz w:val="24"/>
          <w:szCs w:val="24"/>
        </w:rPr>
        <w:t xml:space="preserve">　经办人员：×××</w:t>
      </w:r>
    </w:p>
    <w:p w:rsidR="006445D2" w:rsidRPr="000C7657" w:rsidRDefault="00C95EC3" w:rsidP="000C7657">
      <w:pPr>
        <w:pStyle w:val="a3"/>
        <w:spacing w:line="360" w:lineRule="exact"/>
        <w:rPr>
          <w:rFonts w:ascii="微软雅黑" w:eastAsia="微软雅黑" w:hAnsi="微软雅黑" w:cs="宋体" w:hint="eastAsia"/>
          <w:sz w:val="24"/>
          <w:szCs w:val="24"/>
        </w:rPr>
      </w:pPr>
      <w:r w:rsidRPr="000C7657">
        <w:rPr>
          <w:rFonts w:ascii="微软雅黑" w:eastAsia="微软雅黑" w:hAnsi="微软雅黑" w:cs="宋体" w:hint="eastAsia"/>
          <w:sz w:val="24"/>
          <w:szCs w:val="24"/>
        </w:rPr>
        <w:t xml:space="preserve">　联系电话：……</w:t>
      </w:r>
    </w:p>
    <w:sectPr w:rsidR="006445D2" w:rsidRPr="000C7657" w:rsidSect="00D65C40">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EC3" w:rsidRDefault="00C95EC3">
      <w:r>
        <w:separator/>
      </w:r>
    </w:p>
  </w:endnote>
  <w:endnote w:type="continuationSeparator" w:id="0">
    <w:p w:rsidR="00C95EC3" w:rsidRDefault="00C95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5D2" w:rsidRDefault="00C95EC3">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6445D2" w:rsidRDefault="006445D2">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5D2" w:rsidRDefault="00C95EC3">
    <w:pPr>
      <w:pStyle w:val="a7"/>
      <w:ind w:right="360"/>
    </w:pPr>
    <w:r>
      <w:pict>
        <v:shapetype id="_x0000_t202" coordsize="21600,21600" o:spt="202" path="m,l,21600r21600,l21600,xe">
          <v:stroke joinstyle="miter"/>
          <v:path gradientshapeok="t" o:connecttype="rect"/>
        </v:shapetype>
        <v:shape id="_x0000_s2049" type="#_x0000_t202" style="position:absolute;margin-left:478.3pt;margin-top:-9.75pt;width:44pt;height:24.1pt;z-index:251659264;mso-position-horizontal-relative:margin;mso-width-relative:page;mso-height-relative:page" filled="f" stroked="f">
          <v:textbox inset="0,0,0,0">
            <w:txbxContent>
              <w:p w:rsidR="006445D2" w:rsidRDefault="00C95EC3">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7</w:t>
                </w:r>
                <w:r>
                  <w:rPr>
                    <w:rStyle w:val="aa"/>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EC3" w:rsidRDefault="00C95EC3">
      <w:r>
        <w:separator/>
      </w:r>
    </w:p>
  </w:footnote>
  <w:footnote w:type="continuationSeparator" w:id="0">
    <w:p w:rsidR="00C95EC3" w:rsidRDefault="00C95E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154E"/>
    <w:rsid w:val="00092662"/>
    <w:rsid w:val="00093500"/>
    <w:rsid w:val="00094871"/>
    <w:rsid w:val="000A67EC"/>
    <w:rsid w:val="000B1F15"/>
    <w:rsid w:val="000B47FF"/>
    <w:rsid w:val="000C4793"/>
    <w:rsid w:val="000C7657"/>
    <w:rsid w:val="000D35F0"/>
    <w:rsid w:val="000D7352"/>
    <w:rsid w:val="000E4EE9"/>
    <w:rsid w:val="000E5187"/>
    <w:rsid w:val="000E56CF"/>
    <w:rsid w:val="000E6D88"/>
    <w:rsid w:val="000F150B"/>
    <w:rsid w:val="000F2196"/>
    <w:rsid w:val="000F2D91"/>
    <w:rsid w:val="00105EA6"/>
    <w:rsid w:val="001066EE"/>
    <w:rsid w:val="00106D59"/>
    <w:rsid w:val="00114395"/>
    <w:rsid w:val="001211C7"/>
    <w:rsid w:val="00125415"/>
    <w:rsid w:val="00133F36"/>
    <w:rsid w:val="00135979"/>
    <w:rsid w:val="00141FB6"/>
    <w:rsid w:val="00156266"/>
    <w:rsid w:val="001614DD"/>
    <w:rsid w:val="001617A2"/>
    <w:rsid w:val="00162880"/>
    <w:rsid w:val="0016489F"/>
    <w:rsid w:val="0016665A"/>
    <w:rsid w:val="00170A71"/>
    <w:rsid w:val="00174FB6"/>
    <w:rsid w:val="00182BD9"/>
    <w:rsid w:val="00191CA7"/>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18C7"/>
    <w:rsid w:val="0025742F"/>
    <w:rsid w:val="002671B1"/>
    <w:rsid w:val="00271C80"/>
    <w:rsid w:val="002763B3"/>
    <w:rsid w:val="00277543"/>
    <w:rsid w:val="00281EEF"/>
    <w:rsid w:val="0028710F"/>
    <w:rsid w:val="00296001"/>
    <w:rsid w:val="002A0E27"/>
    <w:rsid w:val="002A0E47"/>
    <w:rsid w:val="002A1765"/>
    <w:rsid w:val="002A1BB0"/>
    <w:rsid w:val="002A7E25"/>
    <w:rsid w:val="002B5E8C"/>
    <w:rsid w:val="002C11D2"/>
    <w:rsid w:val="002D285F"/>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15C6"/>
    <w:rsid w:val="00422EA0"/>
    <w:rsid w:val="00424C9C"/>
    <w:rsid w:val="00431DB2"/>
    <w:rsid w:val="00432CA7"/>
    <w:rsid w:val="004358E6"/>
    <w:rsid w:val="00440B14"/>
    <w:rsid w:val="00447D9F"/>
    <w:rsid w:val="004549A7"/>
    <w:rsid w:val="00454D12"/>
    <w:rsid w:val="00463561"/>
    <w:rsid w:val="004724D5"/>
    <w:rsid w:val="00473BA4"/>
    <w:rsid w:val="004745A3"/>
    <w:rsid w:val="00476242"/>
    <w:rsid w:val="0048272B"/>
    <w:rsid w:val="00493ABE"/>
    <w:rsid w:val="004A69A0"/>
    <w:rsid w:val="004B0465"/>
    <w:rsid w:val="004B1A57"/>
    <w:rsid w:val="004B2619"/>
    <w:rsid w:val="004B7D8C"/>
    <w:rsid w:val="004C1EAA"/>
    <w:rsid w:val="004C4DF7"/>
    <w:rsid w:val="004C569C"/>
    <w:rsid w:val="004F5158"/>
    <w:rsid w:val="004F569D"/>
    <w:rsid w:val="00506C84"/>
    <w:rsid w:val="00512E73"/>
    <w:rsid w:val="005142A1"/>
    <w:rsid w:val="00517CAB"/>
    <w:rsid w:val="00536EBF"/>
    <w:rsid w:val="0053713F"/>
    <w:rsid w:val="005433C2"/>
    <w:rsid w:val="005502F2"/>
    <w:rsid w:val="00562083"/>
    <w:rsid w:val="0057423C"/>
    <w:rsid w:val="0058350A"/>
    <w:rsid w:val="00586344"/>
    <w:rsid w:val="00594376"/>
    <w:rsid w:val="005A56F6"/>
    <w:rsid w:val="005A60C2"/>
    <w:rsid w:val="005A6C12"/>
    <w:rsid w:val="005C1972"/>
    <w:rsid w:val="005D3469"/>
    <w:rsid w:val="005E2A4A"/>
    <w:rsid w:val="005E48B7"/>
    <w:rsid w:val="005F1B3D"/>
    <w:rsid w:val="00602816"/>
    <w:rsid w:val="00604ACB"/>
    <w:rsid w:val="00606C5B"/>
    <w:rsid w:val="00612F03"/>
    <w:rsid w:val="00615D7B"/>
    <w:rsid w:val="006171AA"/>
    <w:rsid w:val="006178C3"/>
    <w:rsid w:val="00621BAF"/>
    <w:rsid w:val="0062410E"/>
    <w:rsid w:val="00626CE8"/>
    <w:rsid w:val="006445D2"/>
    <w:rsid w:val="00661621"/>
    <w:rsid w:val="006711F4"/>
    <w:rsid w:val="0068140B"/>
    <w:rsid w:val="00685825"/>
    <w:rsid w:val="0069347C"/>
    <w:rsid w:val="006B086F"/>
    <w:rsid w:val="006C7DFF"/>
    <w:rsid w:val="006E1FF4"/>
    <w:rsid w:val="006E7630"/>
    <w:rsid w:val="006F0A7E"/>
    <w:rsid w:val="006F6FC3"/>
    <w:rsid w:val="006F7D77"/>
    <w:rsid w:val="00715180"/>
    <w:rsid w:val="00720A73"/>
    <w:rsid w:val="00720CAF"/>
    <w:rsid w:val="00722ED9"/>
    <w:rsid w:val="00724377"/>
    <w:rsid w:val="007276B4"/>
    <w:rsid w:val="00733E0F"/>
    <w:rsid w:val="00745D25"/>
    <w:rsid w:val="007506EE"/>
    <w:rsid w:val="0075447F"/>
    <w:rsid w:val="00754A2D"/>
    <w:rsid w:val="007612AF"/>
    <w:rsid w:val="007643CE"/>
    <w:rsid w:val="00766157"/>
    <w:rsid w:val="00767F68"/>
    <w:rsid w:val="00771E84"/>
    <w:rsid w:val="0077490A"/>
    <w:rsid w:val="007775EF"/>
    <w:rsid w:val="007A51E0"/>
    <w:rsid w:val="007A6544"/>
    <w:rsid w:val="007A7FD3"/>
    <w:rsid w:val="007B2410"/>
    <w:rsid w:val="007C01D1"/>
    <w:rsid w:val="007C5705"/>
    <w:rsid w:val="007D13B8"/>
    <w:rsid w:val="007D2E57"/>
    <w:rsid w:val="007D77CE"/>
    <w:rsid w:val="007D7802"/>
    <w:rsid w:val="007E3C61"/>
    <w:rsid w:val="00802CDC"/>
    <w:rsid w:val="00805E1D"/>
    <w:rsid w:val="00813FEC"/>
    <w:rsid w:val="00814E29"/>
    <w:rsid w:val="00823C1E"/>
    <w:rsid w:val="00826D77"/>
    <w:rsid w:val="0083338D"/>
    <w:rsid w:val="00857DBC"/>
    <w:rsid w:val="0086779B"/>
    <w:rsid w:val="008701AB"/>
    <w:rsid w:val="0087139A"/>
    <w:rsid w:val="00877798"/>
    <w:rsid w:val="008802DB"/>
    <w:rsid w:val="00881967"/>
    <w:rsid w:val="00884D26"/>
    <w:rsid w:val="00885F48"/>
    <w:rsid w:val="00890F76"/>
    <w:rsid w:val="0089274E"/>
    <w:rsid w:val="008A08FA"/>
    <w:rsid w:val="008C663E"/>
    <w:rsid w:val="008E70E5"/>
    <w:rsid w:val="008F50DB"/>
    <w:rsid w:val="008F5238"/>
    <w:rsid w:val="008F7723"/>
    <w:rsid w:val="00904BC8"/>
    <w:rsid w:val="00911248"/>
    <w:rsid w:val="00913A4E"/>
    <w:rsid w:val="00925F75"/>
    <w:rsid w:val="009273E3"/>
    <w:rsid w:val="00927D41"/>
    <w:rsid w:val="009621F2"/>
    <w:rsid w:val="00971108"/>
    <w:rsid w:val="0097410F"/>
    <w:rsid w:val="00974280"/>
    <w:rsid w:val="00974393"/>
    <w:rsid w:val="0097704C"/>
    <w:rsid w:val="00986E71"/>
    <w:rsid w:val="00992211"/>
    <w:rsid w:val="009942EB"/>
    <w:rsid w:val="009A1862"/>
    <w:rsid w:val="009A5178"/>
    <w:rsid w:val="009A78E1"/>
    <w:rsid w:val="009A7FCF"/>
    <w:rsid w:val="009B548C"/>
    <w:rsid w:val="009C6F84"/>
    <w:rsid w:val="009D18B6"/>
    <w:rsid w:val="009E6F62"/>
    <w:rsid w:val="009E7F86"/>
    <w:rsid w:val="009F1030"/>
    <w:rsid w:val="009F1B6D"/>
    <w:rsid w:val="00A02039"/>
    <w:rsid w:val="00A04BD7"/>
    <w:rsid w:val="00A20EDD"/>
    <w:rsid w:val="00A212C7"/>
    <w:rsid w:val="00A23406"/>
    <w:rsid w:val="00A27EDD"/>
    <w:rsid w:val="00A35D41"/>
    <w:rsid w:val="00A40953"/>
    <w:rsid w:val="00A42C49"/>
    <w:rsid w:val="00A459E3"/>
    <w:rsid w:val="00A571FE"/>
    <w:rsid w:val="00A636AF"/>
    <w:rsid w:val="00A65AA4"/>
    <w:rsid w:val="00A773EC"/>
    <w:rsid w:val="00AA03DB"/>
    <w:rsid w:val="00AA164E"/>
    <w:rsid w:val="00AA3B2D"/>
    <w:rsid w:val="00AA7268"/>
    <w:rsid w:val="00AB0D6D"/>
    <w:rsid w:val="00AB5086"/>
    <w:rsid w:val="00AB68DD"/>
    <w:rsid w:val="00AC2B0B"/>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2D8D"/>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8138E"/>
    <w:rsid w:val="00C85BE4"/>
    <w:rsid w:val="00C95EC3"/>
    <w:rsid w:val="00CA3B61"/>
    <w:rsid w:val="00CB05CD"/>
    <w:rsid w:val="00CB268F"/>
    <w:rsid w:val="00CB5F36"/>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65C40"/>
    <w:rsid w:val="00D91BCB"/>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6A87"/>
    <w:rsid w:val="00E56E52"/>
    <w:rsid w:val="00E715B9"/>
    <w:rsid w:val="00E84C69"/>
    <w:rsid w:val="00E854B0"/>
    <w:rsid w:val="00E9403C"/>
    <w:rsid w:val="00E956E5"/>
    <w:rsid w:val="00E95DF8"/>
    <w:rsid w:val="00E97496"/>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4A15"/>
    <w:rsid w:val="00F46B3C"/>
    <w:rsid w:val="00F4779A"/>
    <w:rsid w:val="00F51A1D"/>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D5E51"/>
    <w:rsid w:val="00FF3205"/>
    <w:rsid w:val="00FF402A"/>
    <w:rsid w:val="00FF690A"/>
    <w:rsid w:val="462728EB"/>
    <w:rsid w:val="47434FF1"/>
    <w:rsid w:val="714F1465"/>
    <w:rsid w:val="7DAA3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AF0DD4D"/>
  <w15:docId w15:val="{67AAE7EE-A39E-428A-8D5D-8B66BBC3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page number"/>
    <w:basedOn w:val="a0"/>
  </w:style>
  <w:style w:type="paragraph" w:customStyle="1" w:styleId="ParaCharCharCharCharCharCharChar">
    <w:name w:val="默认段落字体 Para Char Char Char Char Char Char Char"/>
    <w:basedOn w:val="a"/>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69B816-56E7-4C0E-8D31-905993BC5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587</Words>
  <Characters>3351</Characters>
  <Application>Microsoft Office Word</Application>
  <DocSecurity>0</DocSecurity>
  <Lines>27</Lines>
  <Paragraphs>7</Paragraphs>
  <ScaleCrop>false</ScaleCrop>
  <Company>Lenovo (Beijing) Limited</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6</cp:revision>
  <cp:lastPrinted>2014-04-03T09:04:00Z</cp:lastPrinted>
  <dcterms:created xsi:type="dcterms:W3CDTF">2021-12-20T02:27:00Z</dcterms:created>
  <dcterms:modified xsi:type="dcterms:W3CDTF">2025-08-27T04:17:00Z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BEF458A3AE40417EBC2ECCA043D5BFAC</vt:lpwstr>
  </property>
</Properties>
</file>